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AD" w:rsidRDefault="001B307C" w:rsidP="005003AD">
      <w:pPr>
        <w:jc w:val="center"/>
        <w:rPr>
          <w:rFonts w:ascii="Arial" w:hAnsi="Arial" w:cs="Arial"/>
          <w:b/>
          <w:sz w:val="28"/>
          <w:szCs w:val="28"/>
        </w:rPr>
      </w:pPr>
      <w:r w:rsidRPr="001B307C">
        <w:rPr>
          <w:rFonts w:ascii="Arial" w:hAnsi="Arial" w:cs="Arial"/>
          <w:b/>
          <w:sz w:val="28"/>
          <w:szCs w:val="28"/>
        </w:rPr>
        <w:t>Duke Med-Peds Scholarly Accomplishments 202</w:t>
      </w:r>
      <w:r w:rsidR="007B64B7">
        <w:rPr>
          <w:rFonts w:ascii="Arial" w:hAnsi="Arial" w:cs="Arial"/>
          <w:b/>
          <w:sz w:val="28"/>
          <w:szCs w:val="28"/>
        </w:rPr>
        <w:t>1-2022</w:t>
      </w:r>
      <w:bookmarkStart w:id="0" w:name="_GoBack"/>
      <w:bookmarkEnd w:id="0"/>
    </w:p>
    <w:p w:rsidR="005003AD" w:rsidRDefault="005003AD" w:rsidP="005003AD">
      <w:pPr>
        <w:jc w:val="center"/>
        <w:rPr>
          <w:rFonts w:ascii="Arial" w:hAnsi="Arial" w:cs="Arial"/>
          <w:b/>
          <w:sz w:val="28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Curtis S</w:t>
      </w:r>
      <w:r w:rsidRPr="005003AD">
        <w:rPr>
          <w:rFonts w:ascii="Arial" w:hAnsi="Arial" w:cs="Arial"/>
          <w:szCs w:val="28"/>
        </w:rPr>
        <w:t>, Younge N, Peterson J, Cotton CM, Aleem S, Greenberg RG. Which infants should receive indomethacin prophylaxis: moving closer to individualized medicine in the neonatal intensive care unit. Journal of Pediatrics. July 9 2021.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szCs w:val="28"/>
        </w:rPr>
        <w:t xml:space="preserve">Darin Durant and </w:t>
      </w:r>
      <w:r w:rsidRPr="005003AD">
        <w:rPr>
          <w:rFonts w:ascii="Arial" w:hAnsi="Arial" w:cs="Arial"/>
          <w:b/>
          <w:szCs w:val="28"/>
        </w:rPr>
        <w:t>Sriya Muralidharin</w:t>
      </w:r>
      <w:r w:rsidRPr="005003AD">
        <w:rPr>
          <w:rFonts w:ascii="Arial" w:hAnsi="Arial" w:cs="Arial"/>
          <w:szCs w:val="28"/>
        </w:rPr>
        <w:t>. Moving Medicine Forward: Advancing Endoscopy at Duke. Medicine Grand Rounds. July 16, 2021.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Kevin Prier</w:t>
      </w:r>
      <w:r w:rsidRPr="005003AD">
        <w:rPr>
          <w:rFonts w:ascii="Arial" w:hAnsi="Arial" w:cs="Arial"/>
          <w:szCs w:val="28"/>
        </w:rPr>
        <w:t>, Daniel Critchfield, George Cortina, and Betty Staples. Prolonged Anaphylaxis to Pfizer COVID-19 Vaccine. North Carolina Resident Poster session. July 27, 2021.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Erin Frost</w:t>
      </w:r>
      <w:r w:rsidRPr="005003AD">
        <w:rPr>
          <w:rFonts w:ascii="Arial" w:hAnsi="Arial" w:cs="Arial"/>
          <w:szCs w:val="28"/>
        </w:rPr>
        <w:t xml:space="preserve"> and Daniel Landi. A Sheep in Wolf's Clothing: an atypical etiology of a cerebellar mass. North Carolina Resident Poster session. July 27, 2021.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Erin Frost</w:t>
      </w:r>
      <w:r w:rsidRPr="005003AD">
        <w:rPr>
          <w:rFonts w:ascii="Arial" w:hAnsi="Arial" w:cs="Arial"/>
          <w:szCs w:val="28"/>
        </w:rPr>
        <w:t xml:space="preserve"> and Daniel Landi. A Sheep in Wolf's Clothing: an atypical etiology of a cerebellar mass. Pediatric Hospital Medicine annual meeting.</w:t>
      </w:r>
      <w:r w:rsidRPr="005003AD">
        <w:rPr>
          <w:rFonts w:ascii="Arial" w:hAnsi="Arial" w:cs="Arial"/>
          <w:szCs w:val="28"/>
        </w:rPr>
        <w:t xml:space="preserve"> July 2021.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Karen Lin</w:t>
      </w:r>
      <w:r w:rsidRPr="005003AD">
        <w:rPr>
          <w:rFonts w:ascii="Arial" w:hAnsi="Arial" w:cs="Arial"/>
          <w:szCs w:val="28"/>
        </w:rPr>
        <w:t>, Victoria Parente, and Michelle White. Protective and Unequal?: Caregiver Bedside Presence During Pediatric Hospitalizations. Pediatric Hospital Medicine annual Meeting.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Samantha Curtis, MD</w:t>
      </w:r>
      <w:r w:rsidRPr="005003AD">
        <w:rPr>
          <w:rFonts w:ascii="Arial" w:hAnsi="Arial" w:cs="Arial"/>
          <w:szCs w:val="28"/>
        </w:rPr>
        <w:t xml:space="preserve"> , C. Michael Cotten, MD, Matt Laughon, MD, Noelle Younge, MD, Jennifer Peterson, MD, Reese H. Clarke, MD , Rachel Greenberg, MD Indomethacin prophylaxis in preterm infants: Changes over time. North Carolina Pediatric Society Resident Poster session (third place). August 28, 2021.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szCs w:val="28"/>
        </w:rPr>
        <w:t>Blee, S, </w:t>
      </w:r>
      <w:r w:rsidRPr="005003AD">
        <w:rPr>
          <w:rFonts w:ascii="Arial" w:hAnsi="Arial" w:cs="Arial"/>
          <w:b/>
          <w:szCs w:val="28"/>
        </w:rPr>
        <w:t>Rosenberg, B</w:t>
      </w:r>
      <w:r w:rsidRPr="005003AD">
        <w:rPr>
          <w:rFonts w:ascii="Arial" w:hAnsi="Arial" w:cs="Arial"/>
          <w:szCs w:val="28"/>
        </w:rPr>
        <w:t>, Switchenko, JM, Hianik, R, Thomson, MC, Dixon, M, et al. Understanding immunotherapy terminology: An analysis of provider-patient conversations. ImmunoMedicine. 2021;e1028. </w:t>
      </w:r>
      <w:hyperlink r:id="rId4" w:history="1">
        <w:r w:rsidRPr="005003AD">
          <w:rPr>
            <w:rStyle w:val="Hyperlink"/>
            <w:rFonts w:ascii="Arial" w:hAnsi="Arial" w:cs="Arial"/>
            <w:szCs w:val="28"/>
          </w:rPr>
          <w:t>https://doi.org/10.1002/imed.1028</w:t>
        </w:r>
      </w:hyperlink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Lin, Karen MD</w:t>
      </w:r>
      <w:r w:rsidRPr="005003AD">
        <w:rPr>
          <w:rFonts w:ascii="Arial" w:hAnsi="Arial" w:cs="Arial"/>
          <w:szCs w:val="28"/>
        </w:rPr>
        <w:t>; Gillespie, Nali J.</w:t>
      </w:r>
      <w:r w:rsidRPr="005003AD">
        <w:rPr>
          <w:rFonts w:ascii="Arial" w:hAnsi="Arial" w:cs="Arial"/>
          <w:szCs w:val="28"/>
        </w:rPr>
        <w:t xml:space="preserve">; </w:t>
      </w:r>
      <w:r w:rsidRPr="005003AD">
        <w:rPr>
          <w:rFonts w:ascii="Arial" w:hAnsi="Arial" w:cs="Arial"/>
          <w:szCs w:val="28"/>
        </w:rPr>
        <w:t>Reid, Hadley W. MHS</w:t>
      </w:r>
      <w:r w:rsidRPr="005003AD">
        <w:rPr>
          <w:rFonts w:ascii="Arial" w:hAnsi="Arial" w:cs="Arial"/>
          <w:szCs w:val="28"/>
        </w:rPr>
        <w:t xml:space="preserve"> The Case for Trainees as Catalysts for Change in Racial Justice, Academic Medicine: September 7, 2021. doi: 10.1097/ACM.0000000000004390 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Samantha Curtis.</w:t>
      </w:r>
      <w:r w:rsidRPr="005003AD">
        <w:rPr>
          <w:rFonts w:ascii="Arial" w:hAnsi="Arial" w:cs="Arial"/>
          <w:szCs w:val="28"/>
        </w:rPr>
        <w:t xml:space="preserve"> "Want to play?" Duke Voices. Fall publication 2021.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Muralidharan, S</w:t>
      </w:r>
      <w:r w:rsidRPr="005003AD">
        <w:rPr>
          <w:rFonts w:ascii="Arial" w:hAnsi="Arial" w:cs="Arial"/>
          <w:szCs w:val="28"/>
        </w:rPr>
        <w:t>. and Feeney, C. Arginase Deficiency in an Immigrant Patient without Medical Care. National AAP Conference and Exhibition's Section on Medicine-Pediatrics. October 9, 2021.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Curtis, S</w:t>
      </w:r>
      <w:r w:rsidRPr="005003AD">
        <w:rPr>
          <w:rFonts w:ascii="Arial" w:hAnsi="Arial" w:cs="Arial"/>
          <w:szCs w:val="28"/>
        </w:rPr>
        <w:t>; Cotten, CM; Laughon, M; Clark, RH; Greenberg, RH. Indomethacin prophylaxis in preterm infants: Changes over time. National AAP Conference and Exhibition. October 9, 2021.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szCs w:val="28"/>
        </w:rPr>
        <w:t xml:space="preserve">Ming, D.Y., Jones, K.A., Sainz, E., Tkach, H., Stewart, A., Cram, A., Morreale, M., </w:t>
      </w:r>
      <w:r w:rsidRPr="005003AD">
        <w:rPr>
          <w:rFonts w:ascii="Arial" w:hAnsi="Arial" w:cs="Arial"/>
          <w:b/>
          <w:szCs w:val="28"/>
        </w:rPr>
        <w:t>Dizon, S</w:t>
      </w:r>
      <w:r w:rsidRPr="005003AD">
        <w:rPr>
          <w:rFonts w:ascii="Arial" w:hAnsi="Arial" w:cs="Arial"/>
          <w:szCs w:val="28"/>
        </w:rPr>
        <w:t>., deJong, N.. Feasibility of implementing systematic social needs assessment for children with medical complexity. Implement Sci Commun 2, 130 (2021). </w:t>
      </w:r>
      <w:hyperlink r:id="rId5" w:history="1">
        <w:r w:rsidRPr="005003AD">
          <w:rPr>
            <w:rStyle w:val="Hyperlink"/>
            <w:rFonts w:ascii="Arial" w:hAnsi="Arial" w:cs="Arial"/>
            <w:szCs w:val="28"/>
          </w:rPr>
          <w:t>https://doi.org/10.1186/s43058-021-00237-3</w:t>
        </w:r>
      </w:hyperlink>
      <w:r w:rsidRPr="005003AD">
        <w:rPr>
          <w:rFonts w:ascii="Arial" w:hAnsi="Arial" w:cs="Arial"/>
          <w:szCs w:val="28"/>
        </w:rPr>
        <w:t>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szCs w:val="28"/>
        </w:rPr>
        <w:t xml:space="preserve">Christopher Mwaniki Wanjiku, Beatrice Melly, MD, Carole Kilach, MD, Teresa Cherop Lotodo, MD, Kristin Binz, </w:t>
      </w:r>
      <w:r w:rsidRPr="005003AD">
        <w:rPr>
          <w:rFonts w:ascii="Arial" w:hAnsi="Arial" w:cs="Arial"/>
          <w:b/>
          <w:szCs w:val="28"/>
        </w:rPr>
        <w:t>Bari Elizabeth Rosenberg, BS</w:t>
      </w:r>
      <w:r w:rsidRPr="005003AD">
        <w:rPr>
          <w:rFonts w:ascii="Arial" w:hAnsi="Arial" w:cs="Arial"/>
          <w:szCs w:val="28"/>
        </w:rPr>
        <w:t>, Lindsay Dow, MD and Thomas W. LeBlanc, MD, MA, MS. Acute Myeloid Leukemia in Western Kenya: A Snapshot. American Society of Hematology Annual Conference. Atlanta, GA. December 11, 2021.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Ashley Inez Thrower</w:t>
      </w:r>
      <w:r w:rsidRPr="005003AD">
        <w:rPr>
          <w:rFonts w:ascii="Arial" w:hAnsi="Arial" w:cs="Arial"/>
          <w:szCs w:val="28"/>
        </w:rPr>
        <w:t xml:space="preserve"> and Colby Feeney. Acute Myocarditis following mRNA COVID-19 vaccination: correlation or coincidence? Society of General Internal Medicine Southern Regional Meeting.  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Samantha Dizon</w:t>
      </w:r>
      <w:r w:rsidRPr="005003AD">
        <w:rPr>
          <w:rFonts w:ascii="Arial" w:hAnsi="Arial" w:cs="Arial"/>
          <w:szCs w:val="28"/>
        </w:rPr>
        <w:t xml:space="preserve">, </w:t>
      </w:r>
      <w:r w:rsidRPr="005003AD">
        <w:rPr>
          <w:rFonts w:ascii="Arial" w:hAnsi="Arial" w:cs="Arial"/>
          <w:b/>
          <w:szCs w:val="28"/>
        </w:rPr>
        <w:t>Grace Lee</w:t>
      </w:r>
      <w:r w:rsidRPr="005003AD">
        <w:rPr>
          <w:rFonts w:ascii="Arial" w:hAnsi="Arial" w:cs="Arial"/>
          <w:szCs w:val="28"/>
        </w:rPr>
        <w:t>, Anthony Galanos, Colby Feeney, Megan Jordan, Amy Lee, and Jane Trinh. Caring for each other: A resident led peer-debriefing skills workshop. Duke Patient Safety and Quality Conference. Durham, NC. March 25, 2022.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>Samantha Dizon</w:t>
      </w:r>
      <w:r w:rsidRPr="005003AD">
        <w:rPr>
          <w:rFonts w:ascii="Arial" w:hAnsi="Arial" w:cs="Arial"/>
          <w:szCs w:val="28"/>
        </w:rPr>
        <w:t xml:space="preserve">, </w:t>
      </w:r>
      <w:r w:rsidRPr="005003AD">
        <w:rPr>
          <w:rFonts w:ascii="Arial" w:hAnsi="Arial" w:cs="Arial"/>
          <w:b/>
          <w:szCs w:val="28"/>
        </w:rPr>
        <w:t>Grace Lee</w:t>
      </w:r>
      <w:r w:rsidRPr="005003AD">
        <w:rPr>
          <w:rFonts w:ascii="Arial" w:hAnsi="Arial" w:cs="Arial"/>
          <w:szCs w:val="28"/>
        </w:rPr>
        <w:t>, Anthony Galanos, Colby Feeney, Megan Jordan, Amy Lee, and Jane Trinh. Caring for each other: A resident led peer-debriefing skills workshop. Alliance for Academic Internal Medicine. Charlotte, NC. April 11, 2022.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b/>
          <w:szCs w:val="28"/>
        </w:rPr>
        <w:t xml:space="preserve">Christopher Zheng </w:t>
      </w:r>
      <w:r w:rsidRPr="005003AD">
        <w:rPr>
          <w:rFonts w:ascii="Arial" w:hAnsi="Arial" w:cs="Arial"/>
          <w:szCs w:val="28"/>
        </w:rPr>
        <w:t>and Craig Rackley. Tracheostomy in Patients on VV-ECMO for Acute Respiratory Failure with High Body Mass Index and High Positive End-Expiratory Pressure. American Thoracic Society International Conference. San Francisco, CA. May 17, 2022.</w:t>
      </w:r>
    </w:p>
    <w:p w:rsidR="005003AD" w:rsidRPr="005003AD" w:rsidRDefault="005003AD" w:rsidP="005003AD">
      <w:pPr>
        <w:rPr>
          <w:rFonts w:ascii="Arial" w:hAnsi="Arial" w:cs="Arial"/>
          <w:sz w:val="10"/>
          <w:szCs w:val="28"/>
        </w:rPr>
      </w:pPr>
    </w:p>
    <w:p w:rsidR="005003AD" w:rsidRPr="005003AD" w:rsidRDefault="005003AD" w:rsidP="005003AD">
      <w:pPr>
        <w:rPr>
          <w:rFonts w:ascii="Arial" w:hAnsi="Arial" w:cs="Arial"/>
          <w:szCs w:val="28"/>
        </w:rPr>
      </w:pPr>
      <w:r w:rsidRPr="005003AD">
        <w:rPr>
          <w:rFonts w:ascii="Arial" w:hAnsi="Arial" w:cs="Arial"/>
          <w:szCs w:val="28"/>
        </w:rPr>
        <w:t>Sukr</w:t>
      </w:r>
      <w:r w:rsidRPr="005003AD">
        <w:rPr>
          <w:rFonts w:ascii="Arial" w:hAnsi="Arial" w:cs="Arial"/>
          <w:szCs w:val="28"/>
        </w:rPr>
        <w:t xml:space="preserve">it Jain and </w:t>
      </w:r>
      <w:r w:rsidRPr="005003AD">
        <w:rPr>
          <w:rFonts w:ascii="Arial" w:hAnsi="Arial" w:cs="Arial"/>
          <w:b/>
          <w:szCs w:val="28"/>
        </w:rPr>
        <w:t>Sriya Muralidharan</w:t>
      </w:r>
      <w:r w:rsidRPr="005003AD">
        <w:rPr>
          <w:rFonts w:ascii="Arial" w:hAnsi="Arial" w:cs="Arial"/>
          <w:szCs w:val="28"/>
        </w:rPr>
        <w:t xml:space="preserve">. </w:t>
      </w:r>
      <w:r w:rsidRPr="005003AD">
        <w:rPr>
          <w:rFonts w:ascii="Arial" w:hAnsi="Arial" w:cs="Arial"/>
          <w:szCs w:val="28"/>
        </w:rPr>
        <w:t xml:space="preserve">Impact of GI/Hepatology consultation on outcomes for spontaneous bacterial peritonitis. </w:t>
      </w:r>
      <w:r w:rsidRPr="005003AD">
        <w:rPr>
          <w:rFonts w:ascii="Arial" w:hAnsi="Arial" w:cs="Arial"/>
          <w:szCs w:val="28"/>
        </w:rPr>
        <w:t>Digestive Disease Week. San Diego, CA. May 24, 2022.</w:t>
      </w:r>
    </w:p>
    <w:sectPr w:rsidR="005003AD" w:rsidRPr="0050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ED"/>
    <w:rsid w:val="000B2A00"/>
    <w:rsid w:val="001B307C"/>
    <w:rsid w:val="004948A6"/>
    <w:rsid w:val="005003AD"/>
    <w:rsid w:val="00577E6E"/>
    <w:rsid w:val="007B64B7"/>
    <w:rsid w:val="009D6FB7"/>
    <w:rsid w:val="00A124ED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FC57"/>
  <w15:chartTrackingRefBased/>
  <w15:docId w15:val="{35C328F9-A84B-4D4A-9C8A-EE67A94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86/s43058-021-00237-3" TargetMode="External"/><Relationship Id="rId4" Type="http://schemas.openxmlformats.org/officeDocument/2006/relationships/hyperlink" Target="https://doi.org/10.1002/imed.1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Colby Feeney</dc:creator>
  <cp:keywords/>
  <dc:description/>
  <cp:lastModifiedBy>Dr Colby Feeney</cp:lastModifiedBy>
  <cp:revision>3</cp:revision>
  <dcterms:created xsi:type="dcterms:W3CDTF">2022-07-20T15:51:00Z</dcterms:created>
  <dcterms:modified xsi:type="dcterms:W3CDTF">2022-07-20T16:05:00Z</dcterms:modified>
</cp:coreProperties>
</file>